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autoSpaceDE w:val="false"/>
        <w:jc w:val="center"/>
        <w:rPr>
          <w:rFonts w:eastAsia="Times New Roman"/>
          <w:b/>
          <w:b/>
          <w:caps/>
          <w:color w:val="231F20"/>
          <w:sz w:val="28"/>
        </w:rPr>
      </w:pPr>
      <w:r>
        <w:rPr>
          <w:rFonts w:eastAsia="Times New Roman"/>
          <w:b/>
          <w:caps/>
          <w:color w:val="231F20"/>
          <w:sz w:val="28"/>
        </w:rPr>
        <w:t>GDR HOWDI 202</w:t>
      </w:r>
      <w:r>
        <w:rPr>
          <w:rFonts w:eastAsia="Times New Roman"/>
          <w:b/>
          <w:caps/>
          <w:color w:val="231F20"/>
          <w:sz w:val="28"/>
        </w:rPr>
        <w:t>4</w:t>
      </w:r>
      <w:r>
        <w:rPr>
          <w:rFonts w:eastAsia="Times New Roman"/>
          <w:b/>
          <w:caps/>
          <w:color w:val="231F20"/>
          <w:sz w:val="28"/>
        </w:rPr>
        <w:t xml:space="preserve"> MEETING:</w:t>
      </w:r>
    </w:p>
    <w:p>
      <w:pPr>
        <w:pStyle w:val="Normal1"/>
        <w:widowControl w:val="false"/>
        <w:autoSpaceDE w:val="false"/>
        <w:jc w:val="center"/>
        <w:rPr/>
      </w:pPr>
      <w:r>
        <w:rPr>
          <w:rStyle w:val="Policepardfaut"/>
          <w:rFonts w:eastAsia="Times New Roman"/>
          <w:b/>
          <w:caps/>
          <w:color w:val="231F20"/>
          <w:sz w:val="28"/>
        </w:rPr>
        <w:t>SAMPLE ABSTRACT AND PREPARATION INSTRUCTIONS</w:t>
      </w:r>
    </w:p>
    <w:p>
      <w:pPr>
        <w:pStyle w:val="Normal1"/>
        <w:widowControl w:val="false"/>
        <w:autoSpaceDE w:val="false"/>
        <w:jc w:val="center"/>
        <w:rPr>
          <w:rFonts w:eastAsia="Times New Roman"/>
          <w:b/>
          <w:b/>
          <w:caps/>
          <w:color w:val="231F20"/>
          <w:sz w:val="20"/>
        </w:rPr>
      </w:pPr>
      <w:r>
        <w:rPr>
          <w:rFonts w:eastAsia="Times New Roman"/>
          <w:b/>
          <w:caps/>
          <w:color w:val="231F20"/>
          <w:sz w:val="20"/>
        </w:rPr>
      </w:r>
    </w:p>
    <w:p>
      <w:pPr>
        <w:pStyle w:val="Normal1"/>
        <w:widowControl w:val="false"/>
        <w:autoSpaceDE w:val="false"/>
        <w:jc w:val="center"/>
        <w:rPr/>
      </w:pPr>
      <w:r>
        <w:rPr>
          <w:rStyle w:val="Policepardfaut"/>
          <w:rFonts w:eastAsia="Times New Roman"/>
          <w:color w:val="231F20"/>
          <w:sz w:val="20"/>
          <w:u w:val="single"/>
        </w:rPr>
        <w:t>T. Emplate</w:t>
      </w:r>
      <w:r>
        <w:rPr>
          <w:rStyle w:val="Policepardfaut"/>
          <w:rFonts w:eastAsia="Times New Roman"/>
          <w:color w:val="231F20"/>
          <w:position w:val="6"/>
          <w:sz w:val="13"/>
          <w:sz w:val="20"/>
        </w:rPr>
        <w:t>1</w:t>
      </w:r>
      <w:r>
        <w:rPr>
          <w:rStyle w:val="Policepardfaut"/>
          <w:rFonts w:eastAsia="Times New Roman"/>
          <w:color w:val="231F20"/>
          <w:sz w:val="20"/>
        </w:rPr>
        <w:t xml:space="preserve"> and I. N. Structions</w:t>
      </w:r>
      <w:r>
        <w:rPr>
          <w:rStyle w:val="Policepardfaut"/>
          <w:rFonts w:eastAsia="Times New Roman"/>
          <w:color w:val="231F20"/>
          <w:position w:val="6"/>
          <w:sz w:val="13"/>
          <w:sz w:val="20"/>
        </w:rPr>
        <w:t>2</w:t>
      </w:r>
    </w:p>
    <w:p>
      <w:pPr>
        <w:pStyle w:val="Normal1"/>
        <w:widowControl w:val="false"/>
        <w:autoSpaceDE w:val="false"/>
        <w:jc w:val="center"/>
        <w:rPr/>
      </w:pPr>
      <w:r>
        <w:rPr/>
      </w:r>
    </w:p>
    <w:p>
      <w:pPr>
        <w:pStyle w:val="Normal1"/>
        <w:widowControl w:val="false"/>
        <w:autoSpaceDE w:val="false"/>
        <w:jc w:val="center"/>
        <w:rPr/>
      </w:pPr>
      <w:r>
        <w:rPr>
          <w:rStyle w:val="Policepardfaut"/>
          <w:rFonts w:eastAsia="Times New Roman"/>
          <w:color w:val="231F20"/>
          <w:position w:val="6"/>
          <w:sz w:val="13"/>
          <w:sz w:val="20"/>
          <w:lang w:val="en-GB"/>
        </w:rPr>
        <w:t>1</w:t>
      </w:r>
      <w:r>
        <w:rPr>
          <w:rStyle w:val="Policepardfaut"/>
          <w:rFonts w:eastAsia="Times New Roman"/>
          <w:color w:val="231F20"/>
          <w:sz w:val="20"/>
          <w:lang w:val="en-GB"/>
        </w:rPr>
        <w:t>University of Carbon Nanotubes, Porquerolles, 83400, FRANCE</w:t>
      </w:r>
    </w:p>
    <w:p>
      <w:pPr>
        <w:pStyle w:val="Normal1"/>
        <w:widowControl w:val="false"/>
        <w:autoSpaceDE w:val="false"/>
        <w:jc w:val="center"/>
        <w:rPr/>
      </w:pPr>
      <w:r>
        <w:rPr>
          <w:rStyle w:val="Policepardfaut"/>
          <w:rFonts w:eastAsia="Times New Roman"/>
          <w:color w:val="231F20"/>
          <w:position w:val="6"/>
          <w:sz w:val="13"/>
          <w:sz w:val="20"/>
          <w:lang w:val="en-GB"/>
        </w:rPr>
        <w:t>2</w:t>
      </w:r>
      <w:r>
        <w:rPr>
          <w:rStyle w:val="Policepardfaut"/>
          <w:rFonts w:eastAsia="Times New Roman"/>
          <w:color w:val="231F20"/>
          <w:sz w:val="20"/>
          <w:lang w:val="en-GB"/>
        </w:rPr>
        <w:t>Graphene Laboratory, Porquerolles, 83400, FRANCE</w:t>
      </w:r>
    </w:p>
    <w:p>
      <w:pPr>
        <w:pStyle w:val="Normal1"/>
        <w:widowControl w:val="false"/>
        <w:autoSpaceDE w:val="false"/>
        <w:jc w:val="center"/>
        <w:rPr>
          <w:rFonts w:eastAsia="Times New Roman"/>
          <w:color w:val="231F20"/>
          <w:sz w:val="20"/>
          <w:lang w:val="en-GB"/>
        </w:rPr>
      </w:pPr>
      <w:r>
        <w:rPr>
          <w:rFonts w:eastAsia="Times New Roman"/>
          <w:color w:val="231F20"/>
          <w:sz w:val="20"/>
          <w:lang w:val="en-GB"/>
        </w:rPr>
      </w:r>
    </w:p>
    <w:p>
      <w:pPr>
        <w:pStyle w:val="Normal1"/>
        <w:widowControl w:val="false"/>
        <w:autoSpaceDE w:val="false"/>
        <w:jc w:val="center"/>
        <w:rPr>
          <w:rFonts w:eastAsia="Times New Roman"/>
          <w:color w:val="231F20"/>
          <w:sz w:val="20"/>
          <w:lang w:val="en-GB"/>
        </w:rPr>
      </w:pPr>
      <w:r>
        <w:rPr>
          <w:rFonts w:eastAsia="Times New Roman"/>
          <w:color w:val="231F20"/>
          <w:sz w:val="20"/>
          <w:lang w:val="en-GB"/>
        </w:rPr>
      </w:r>
    </w:p>
    <w:p>
      <w:pPr>
        <w:pStyle w:val="Normal1"/>
        <w:widowControl w:val="false"/>
        <w:autoSpaceDE w:val="false"/>
        <w:jc w:val="center"/>
        <w:rPr>
          <w:rFonts w:eastAsia="Times New Roman"/>
          <w:color w:val="231F20"/>
          <w:sz w:val="20"/>
          <w:lang w:val="en-GB"/>
        </w:rPr>
      </w:pPr>
      <w:r>
        <w:rPr>
          <w:rFonts w:eastAsia="Times New Roman"/>
          <w:color w:val="231F20"/>
          <w:sz w:val="20"/>
          <w:lang w:val="en-GB"/>
        </w:rPr>
      </w:r>
    </w:p>
    <w:p>
      <w:pPr>
        <w:pStyle w:val="Normal1"/>
        <w:widowControl w:val="false"/>
        <w:autoSpaceDE w:val="false"/>
        <w:ind w:firstLine="720"/>
        <w:jc w:val="both"/>
        <w:rPr/>
      </w:pPr>
      <w:r>
        <w:rPr>
          <w:rStyle w:val="Policepardfaut"/>
          <w:rFonts w:eastAsia="Times New Roman" w:ascii="Times New Roman" w:hAnsi="Times New Roman"/>
          <w:sz w:val="20"/>
          <w:lang w:eastAsia="fr-FR"/>
        </w:rPr>
        <w:t>The abstracts are limited to</w:t>
      </w:r>
      <w:r>
        <w:rPr>
          <w:rStyle w:val="Policepardfaut"/>
          <w:rFonts w:eastAsia="Times New Roman" w:ascii="Times New Roman" w:hAnsi="Times New Roman"/>
          <w:b/>
          <w:sz w:val="20"/>
          <w:lang w:eastAsia="fr-FR"/>
        </w:rPr>
        <w:t xml:space="preserve"> ONE page</w:t>
      </w:r>
      <w:r>
        <w:rPr>
          <w:rStyle w:val="Policepardfaut"/>
          <w:rFonts w:eastAsia="Times New Roman" w:ascii="Times New Roman" w:hAnsi="Times New Roman"/>
          <w:sz w:val="20"/>
          <w:lang w:eastAsia="fr-FR"/>
        </w:rPr>
        <w:t xml:space="preserve">, including text and figures. The Abstract templates are available online in several formats. The template shall be completed and submitted </w:t>
      </w:r>
      <w:r>
        <w:rPr>
          <w:rStyle w:val="Policepardfaut"/>
          <w:rFonts w:eastAsia="Times New Roman" w:ascii="Times New Roman" w:hAnsi="Times New Roman"/>
          <w:b/>
          <w:sz w:val="20"/>
          <w:lang w:eastAsia="fr-FR"/>
        </w:rPr>
        <w:t>in pdf format on the conference website</w:t>
      </w:r>
      <w:r>
        <w:rPr>
          <w:rStyle w:val="Policepardfaut"/>
          <w:rFonts w:eastAsia="Times New Roman" w:ascii="Times New Roman" w:hAnsi="Times New Roman"/>
          <w:sz w:val="20"/>
          <w:lang w:eastAsia="fr-FR"/>
        </w:rPr>
        <w:t xml:space="preserve">: </w:t>
      </w:r>
      <w:hyperlink r:id="rId2" w:tgtFrame="_top">
        <w:r>
          <w:rPr>
            <w:rStyle w:val="LienInternet"/>
            <w:rFonts w:eastAsia="Times New Roman" w:ascii="Times New Roman" w:hAnsi="Times New Roman"/>
            <w:sz w:val="20"/>
            <w:lang w:eastAsia="fr-FR"/>
          </w:rPr>
          <w:t>https://howdi2023.sciencesconf.org</w:t>
        </w:r>
      </w:hyperlink>
      <w:r>
        <w:rPr>
          <w:rStyle w:val="Policepardfaut"/>
          <w:rFonts w:eastAsia="Times New Roman" w:ascii="Times New Roman" w:hAnsi="Times New Roman"/>
          <w:sz w:val="20"/>
          <w:lang w:eastAsia="fr-FR"/>
        </w:rPr>
        <w:t>.</w:t>
      </w:r>
    </w:p>
    <w:p>
      <w:pPr>
        <w:pStyle w:val="Normal1"/>
        <w:widowControl w:val="false"/>
        <w:autoSpaceDE w:val="false"/>
        <w:jc w:val="both"/>
        <w:rPr/>
      </w:pPr>
      <w:r>
        <w:rPr>
          <w:rStyle w:val="Policepardfaut"/>
          <w:rFonts w:eastAsia="Times New Roman" w:ascii="Times New Roman" w:hAnsi="Times New Roman"/>
          <w:sz w:val="20"/>
          <w:lang w:eastAsia="fr-FR"/>
        </w:rPr>
        <w:tab/>
        <w:t>PLEASE DO NOT CHANGE THE LAYOUT.</w:t>
      </w:r>
    </w:p>
    <w:p>
      <w:pPr>
        <w:pStyle w:val="Normal1"/>
        <w:widowControl w:val="false"/>
        <w:autoSpaceDE w:val="false"/>
        <w:jc w:val="both"/>
        <w:rPr>
          <w:rFonts w:ascii="Times New Roman" w:hAnsi="Times New Roman" w:eastAsia="Times New Roman"/>
          <w:color w:val="231F20"/>
          <w:sz w:val="20"/>
          <w:lang w:eastAsia="fr-FR"/>
        </w:rPr>
      </w:pPr>
      <w:r>
        <w:rPr>
          <w:rFonts w:eastAsia="Times New Roman" w:ascii="Times New Roman" w:hAnsi="Times New Roman"/>
          <w:color w:val="231F20"/>
          <w:sz w:val="20"/>
          <w:lang w:eastAsia="fr-FR"/>
        </w:rPr>
      </w:r>
    </w:p>
    <w:p>
      <w:pPr>
        <w:pStyle w:val="Normal1"/>
        <w:widowControl w:val="false"/>
        <w:autoSpaceDE w:val="false"/>
        <w:ind w:firstLine="720"/>
        <w:jc w:val="both"/>
        <w:rPr>
          <w:rFonts w:eastAsia="Times New Roman"/>
          <w:color w:val="231F20"/>
          <w:sz w:val="20"/>
        </w:rPr>
      </w:pPr>
      <w:r>
        <w:rPr>
          <w:rFonts w:eastAsia="Times New Roman"/>
          <w:color w:val="231F20"/>
          <w:sz w:val="20"/>
        </w:rPr>
      </w:r>
    </w:p>
    <w:p>
      <w:pPr>
        <w:pStyle w:val="Normal1"/>
        <w:widowControl w:val="false"/>
        <w:autoSpaceDE w:val="false"/>
        <w:jc w:val="both"/>
        <w:rPr>
          <w:rFonts w:eastAsia="Times New Roman"/>
          <w:color w:val="231F20"/>
          <w:sz w:val="20"/>
        </w:rPr>
      </w:pPr>
      <w:r>
        <w:rPr>
          <w:rFonts w:eastAsia="Times New Roman"/>
          <w:color w:val="231F20"/>
          <w:sz w:val="20"/>
        </w:rPr>
      </w:r>
    </w:p>
    <w:p>
      <w:pPr>
        <w:pStyle w:val="Normal1"/>
        <w:widowControl w:val="false"/>
        <w:autoSpaceDE w:val="false"/>
        <w:jc w:val="both"/>
        <w:rPr>
          <w:rFonts w:eastAsia="Times New Roman"/>
          <w:color w:val="231F20"/>
          <w:sz w:val="20"/>
        </w:rPr>
      </w:pPr>
      <w:r>
        <w:rPr>
          <w:rFonts w:eastAsia="Times New Roman"/>
          <w:color w:val="231F20"/>
          <w:sz w:val="20"/>
        </w:rPr>
      </w:r>
    </w:p>
    <w:p>
      <w:pPr>
        <w:pStyle w:val="Normal1"/>
        <w:widowControl w:val="false"/>
        <w:autoSpaceDE w:val="false"/>
        <w:rPr>
          <w:rFonts w:eastAsia="Times New Roman"/>
          <w:b/>
          <w:b/>
          <w:color w:val="231F20"/>
          <w:sz w:val="20"/>
        </w:rPr>
      </w:pPr>
      <w:r>
        <w:rPr>
          <w:rFonts w:eastAsia="Times New Roman"/>
          <w:b/>
          <w:color w:val="231F20"/>
          <w:sz w:val="20"/>
        </w:rPr>
        <w:t>References</w:t>
      </w:r>
    </w:p>
    <w:p>
      <w:pPr>
        <w:pStyle w:val="Normal1"/>
        <w:widowControl w:val="false"/>
        <w:autoSpaceDE w:val="false"/>
        <w:rPr/>
      </w:pPr>
      <w:r>
        <w:rPr>
          <w:rStyle w:val="Policepardfaut"/>
          <w:rFonts w:eastAsia="Times New Roman"/>
          <w:color w:val="231F20"/>
          <w:sz w:val="20"/>
        </w:rPr>
        <w:t xml:space="preserve">[1] S. Ample, </w:t>
      </w:r>
      <w:r>
        <w:rPr>
          <w:rStyle w:val="Policepardfaut"/>
          <w:rFonts w:eastAsia="Times New Roman"/>
          <w:i/>
          <w:color w:val="231F20"/>
          <w:sz w:val="20"/>
        </w:rPr>
        <w:t>Proc. MEMS 2008</w:t>
      </w:r>
      <w:r>
        <w:rPr>
          <w:rStyle w:val="Policepardfaut"/>
          <w:rFonts w:eastAsia="Times New Roman"/>
          <w:color w:val="231F20"/>
          <w:sz w:val="20"/>
        </w:rPr>
        <w:t>, pp. 100-103.</w:t>
      </w:r>
    </w:p>
    <w:p>
      <w:pPr>
        <w:pStyle w:val="Normal1"/>
        <w:widowControl w:val="false"/>
        <w:autoSpaceDE w:val="false"/>
        <w:rPr/>
      </w:pPr>
      <w:r>
        <w:rPr>
          <w:rStyle w:val="Policepardfaut"/>
          <w:rFonts w:eastAsia="Times New Roman"/>
          <w:color w:val="231F20"/>
          <w:sz w:val="20"/>
        </w:rPr>
        <w:t xml:space="preserve">[2] A. B. Stract and S. Ample, </w:t>
      </w:r>
      <w:r>
        <w:rPr>
          <w:rStyle w:val="Policepardfaut"/>
          <w:rFonts w:eastAsia="Times New Roman"/>
          <w:i/>
          <w:color w:val="231F20"/>
          <w:sz w:val="20"/>
        </w:rPr>
        <w:t>Tech. Digest IEDM 2009</w:t>
      </w:r>
      <w:r>
        <w:rPr>
          <w:rStyle w:val="Policepardfaut"/>
          <w:rFonts w:eastAsia="Times New Roman"/>
          <w:color w:val="231F20"/>
          <w:sz w:val="20"/>
        </w:rPr>
        <w:t>, pp. 200-205.</w:t>
      </w:r>
    </w:p>
    <w:p>
      <w:pPr>
        <w:pStyle w:val="Normal1"/>
        <w:widowControl w:val="false"/>
        <w:autoSpaceDE w:val="false"/>
        <w:rPr/>
      </w:pPr>
      <w:r>
        <w:rPr>
          <w:rStyle w:val="Policepardfaut"/>
          <w:rFonts w:eastAsia="Times New Roman"/>
          <w:color w:val="231F20"/>
          <w:sz w:val="20"/>
        </w:rPr>
        <w:t xml:space="preserve">[3] S. Mart and S. O. Lution, </w:t>
      </w:r>
      <w:r>
        <w:rPr>
          <w:rStyle w:val="Policepardfaut"/>
          <w:rFonts w:eastAsia="Times New Roman"/>
          <w:i/>
          <w:color w:val="231F20"/>
          <w:sz w:val="20"/>
        </w:rPr>
        <w:t>J. Journal</w:t>
      </w:r>
      <w:r>
        <w:rPr>
          <w:rStyle w:val="Policepardfaut"/>
          <w:rFonts w:eastAsia="Times New Roman"/>
          <w:color w:val="231F20"/>
          <w:sz w:val="20"/>
        </w:rPr>
        <w:t>, 23 (2006), pp. 300-315.</w:t>
      </w:r>
    </w:p>
    <w:p>
      <w:pPr>
        <w:pStyle w:val="Normal1"/>
        <w:widowControl w:val="false"/>
        <w:autoSpaceDE w:val="false"/>
        <w:rPr>
          <w:rFonts w:eastAsia="Times New Roman"/>
          <w:color w:val="231F20"/>
          <w:sz w:val="20"/>
        </w:rPr>
      </w:pPr>
      <w:r>
        <w:rPr>
          <w:rFonts w:eastAsia="Times New Roman"/>
          <w:color w:val="231F20"/>
          <w:sz w:val="20"/>
        </w:rPr>
      </w:r>
    </w:p>
    <w:p>
      <w:pPr>
        <w:pStyle w:val="Normal1"/>
        <w:widowControl w:val="false"/>
        <w:autoSpaceDE w:val="false"/>
        <w:rPr>
          <w:rStyle w:val="Policepardfaut"/>
          <w:lang w:val="fr-FR" w:eastAsia="fr-FR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3086100</wp:posOffset>
            </wp:positionH>
            <wp:positionV relativeFrom="paragraph">
              <wp:posOffset>24130</wp:posOffset>
            </wp:positionV>
            <wp:extent cx="2743200" cy="19177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widowControl w:val="false"/>
        <w:autoSpaceDE w:val="false"/>
        <w:rPr>
          <w:rFonts w:eastAsia="Times New Roman"/>
          <w:color w:val="231F20"/>
        </w:rPr>
      </w:pPr>
      <w:r>
        <w:rPr>
          <w:rFonts w:eastAsia="Times New Roman"/>
          <w:color w:val="231F20"/>
        </w:rPr>
      </w:r>
    </w:p>
    <w:p>
      <w:pPr>
        <w:pStyle w:val="Normal1"/>
        <w:widowControl w:val="false"/>
        <w:autoSpaceDE w:val="false"/>
        <w:rPr/>
      </w:pPr>
      <w:r>
        <w:rPr>
          <w:rStyle w:val="Policepardfaut"/>
          <w:rFonts w:eastAsia="Times New Roman"/>
          <w:color w:val="231F20"/>
          <w:lang w:val="fr-FR" w:eastAsia="fr-FR"/>
        </w:rPr>
        <w:drawing>
          <wp:inline distT="0" distB="0" distL="0" distR="0">
            <wp:extent cx="2484120" cy="1029335"/>
            <wp:effectExtent l="0" t="0" r="0" b="0"/>
            <wp:docPr id="2" name="Image 1" descr="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: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widowControl w:val="false"/>
        <w:autoSpaceDE w:val="false"/>
        <w:rPr>
          <w:rFonts w:eastAsia="Times New Roman"/>
          <w:color w:val="231F20"/>
        </w:rPr>
      </w:pPr>
      <w:r>
        <w:rPr>
          <w:rFonts w:eastAsia="Times New Roman"/>
          <w:color w:val="231F20"/>
        </w:rPr>
      </w:r>
    </w:p>
    <w:p>
      <w:pPr>
        <w:pStyle w:val="Normal1"/>
        <w:widowControl w:val="false"/>
        <w:autoSpaceDE w:val="false"/>
        <w:rPr/>
      </w:pPr>
      <w:r>
        <w:rPr>
          <w:rStyle w:val="Policepardfaut"/>
          <w:i/>
          <w:sz w:val="20"/>
        </w:rPr>
        <w:t>Figure 1: Conference logo.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3200400</wp:posOffset>
                </wp:positionH>
                <wp:positionV relativeFrom="paragraph">
                  <wp:posOffset>413385</wp:posOffset>
                </wp:positionV>
                <wp:extent cx="2742565" cy="815975"/>
                <wp:effectExtent l="0" t="0" r="0" b="0"/>
                <wp:wrapNone/>
                <wp:docPr id="3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81597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>
                                <w:rStyle w:val="Policepardfaut"/>
                                <w:i/>
                                <w:sz w:val="20"/>
                              </w:rPr>
                              <w:t>Figure 2: Number of submitted abstracts versus time: theory in black and experimental values in red.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15.95pt;height:64.25pt;mso-wrap-distance-left:0pt;mso-wrap-distance-right:0pt;mso-wrap-distance-top:0pt;mso-wrap-distance-bottom:0pt;margin-top:32.55pt;mso-position-vertical-relative:text;margin-left:252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1"/>
                        <w:rPr/>
                      </w:pPr>
                      <w:r>
                        <w:rPr>
                          <w:rStyle w:val="Policepardfaut"/>
                          <w:i/>
                          <w:sz w:val="20"/>
                        </w:rPr>
                        <w:t>Figure 2: Number of submitted abstracts versus time: theory in black and experimental values in red.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footerReference w:type="default" r:id="rId5"/>
      <w:type w:val="nextPage"/>
      <w:pgSz w:w="12240" w:h="15840"/>
      <w:pgMar w:left="1440" w:right="1440" w:gutter="0" w:header="0" w:top="720" w:footer="1440" w:bottom="216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>
        <w:sz w:val="20"/>
        <w:lang w:val="fr-FR"/>
      </w:rPr>
    </w:pPr>
    <w:r>
      <w:rPr>
        <w:sz w:val="20"/>
        <w:lang w:val="fr-FR"/>
      </w:rPr>
      <w:t>corresponding author : email@mail.com</w: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fr-F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oto Sans CJK SC Regular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4"/>
      <w:u w:val="none"/>
      <w:shd w:fill="auto" w:val="clear"/>
      <w:vertAlign w:val="baseline"/>
      <w:em w:val="none"/>
      <w:lang w:val="fr-FR" w:eastAsia="zh-CN" w:bidi="hi-IN"/>
    </w:rPr>
  </w:style>
  <w:style w:type="character" w:styleId="Policepardfaut">
    <w:name w:val="Police par défaut"/>
    <w:qFormat/>
    <w:rPr/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LienInternet">
    <w:name w:val="Lien Internet"/>
    <w:basedOn w:val="Policepardfaut"/>
    <w:rPr>
      <w:color w:val="0000FF"/>
      <w:u w:val="single"/>
    </w:rPr>
  </w:style>
  <w:style w:type="character" w:styleId="Lienhypertexte">
    <w:name w:val="Lien hypertexte"/>
    <w:basedOn w:val="Policepardfaut"/>
    <w:qFormat/>
    <w:rPr>
      <w:color w:val="0563C1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" w:hAnsi="Times" w:eastAsia="Time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shd w:fill="auto" w:val="clear"/>
      <w:vertAlign w:val="baseline"/>
      <w:em w:val="none"/>
      <w:lang w:val="en-US" w:bidi="ar-SA" w:eastAsia="zh-CN"/>
    </w:rPr>
  </w:style>
  <w:style w:type="paragraph" w:styleId="Titre">
    <w:name w:val="Titre"/>
    <w:basedOn w:val="Normal1"/>
    <w:next w:val="Corpsdetexte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1"/>
    <w:pPr>
      <w:widowControl w:val="false"/>
      <w:suppressAutoHyphens w:val="true"/>
      <w:autoSpaceDE w:val="false"/>
    </w:pPr>
    <w:rPr>
      <w:rFonts w:ascii="Times New Roman" w:hAnsi="Times New Roman" w:eastAsia="Times New Roman"/>
      <w:color w:val="231F20"/>
      <w:sz w:val="20"/>
    </w:rPr>
  </w:style>
  <w:style w:type="paragraph" w:styleId="Liste">
    <w:name w:val="List"/>
    <w:basedOn w:val="Corpsdetexte"/>
    <w:pPr>
      <w:suppressAutoHyphens w:val="true"/>
    </w:pPr>
    <w:rPr>
      <w:rFonts w:cs="FreeSans"/>
    </w:rPr>
  </w:style>
  <w:style w:type="paragraph" w:styleId="Lgende">
    <w:name w:val="Caption"/>
    <w:basedOn w:val="Normal1"/>
    <w:next w:val="Normal1"/>
    <w:qFormat/>
    <w:pPr>
      <w:suppressAutoHyphens w:val="true"/>
      <w:spacing w:before="120" w:after="120"/>
    </w:pPr>
    <w:rPr>
      <w:b/>
    </w:rPr>
  </w:style>
  <w:style w:type="paragraph" w:styleId="Index">
    <w:name w:val="Index"/>
    <w:basedOn w:val="Normal1"/>
    <w:qFormat/>
    <w:pPr>
      <w:suppressLineNumbers/>
      <w:suppressAutoHyphens w:val="true"/>
    </w:pPr>
    <w:rPr>
      <w:rFonts w:cs="FreeSans"/>
    </w:rPr>
  </w:style>
  <w:style w:type="paragraph" w:styleId="NormalWeb">
    <w:name w:val="Normal (Web)"/>
    <w:basedOn w:val="Normal1"/>
    <w:qFormat/>
    <w:pPr>
      <w:suppressAutoHyphens w:val="true"/>
      <w:spacing w:before="280" w:after="280"/>
    </w:pPr>
    <w:rPr>
      <w:rFonts w:ascii="Times New Roman" w:hAnsi="Times New Roman" w:eastAsia="Times New Roman"/>
      <w:szCs w:val="24"/>
      <w:lang w:val="fr-FR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</w:pPr>
    <w:rPr/>
  </w:style>
  <w:style w:type="paragraph" w:styleId="Entte">
    <w:name w:val="Header"/>
    <w:basedOn w:val="Normal1"/>
    <w:pPr>
      <w:tabs>
        <w:tab w:val="clear" w:pos="720"/>
        <w:tab w:val="center" w:pos="4536" w:leader="none"/>
        <w:tab w:val="right" w:pos="9072" w:leader="none"/>
      </w:tabs>
      <w:suppressAutoHyphens w:val="true"/>
    </w:pPr>
    <w:rPr/>
  </w:style>
  <w:style w:type="paragraph" w:styleId="Pieddepage">
    <w:name w:val="Footer"/>
    <w:basedOn w:val="Normal1"/>
    <w:pPr>
      <w:tabs>
        <w:tab w:val="clear" w:pos="720"/>
        <w:tab w:val="center" w:pos="4536" w:leader="none"/>
        <w:tab w:val="right" w:pos="9072" w:leader="none"/>
      </w:tabs>
      <w:suppressAutoHyphens w:val="true"/>
    </w:pPr>
    <w:rPr/>
  </w:style>
  <w:style w:type="paragraph" w:styleId="Textedebulles">
    <w:name w:val="Texte de bulles"/>
    <w:basedOn w:val="Normal1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1"/>
    <w:qFormat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owdi2023.sciencesconf.org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LibreOffice/7.3.7.2$Linux_X86_64 LibreOffice_project/30$Build-2</Application>
  <AppVersion>15.0000</AppVersion>
  <Pages>1</Pages>
  <Words>127</Words>
  <Characters>729</Characters>
  <CharactersWithSpaces>843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2021-10-22T13:36:00Z</dcterms:created>
  <dc:creator>z</dc:creator>
  <dc:description/>
  <dc:language>fr-FR</dc:language>
  <cp:lastModifiedBy/>
  <cp:lastPrinted>2010-10-25T09:47:00Z</cp:lastPrinted>
  <dcterms:modified xsi:type="dcterms:W3CDTF">2024-05-21T18:43:55Z</dcterms:modified>
  <cp:revision>11</cp:revision>
  <dc:subject/>
  <dc:title>5</dc:title>
</cp:coreProperties>
</file>